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ab/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рассмотрения вопроса определения ребенка в муниципальные дошкольные образовательные организации Шпаковского муниципального округа (далее – МДОО) родители (законные представители) в период с 20 апреля по 20 мая выбранного года поступления ребенка в детский сад, предоставляют следующие документы: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заявление о рассмотрении вопроса определения ребенка в МДОО (скачать форму заявления)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согласие на обработку персональных данных (скачать форму согласия)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регистрационный талон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свидетельство о рождении ребенка или для иностранных граждан и лиц без гражданства – документ (-ы), удостоверяющий (-е) личность ребенка и подтверждающий (-е) законность представления прав ребенка;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свидетельство о регистрации или иной документ, подтверждающий факт проживания ребенка на территории Шпаковского муниципального округа;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заключения психолого-медико-педагогической комиссии, для обучения по адаптированным образовательным программам дошкольного образования (при наличии);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документы, подтверждающие на момент обращения право (льготу) родителей (законных представителей) на внеочередное, первоочередное право на предоставление ребенку места в детском саду в соответствии с законодательством Росси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йской Федерации, Ставропольского края (при наличии) (справка с места работы, удостоверение и т.д.).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Родители (законные представители) детей, проживающие на территории города Михайловска  направляют документы  в электронном виде по адресу: komplektovanie202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@shmr.ru (в теме письма необходимо указать фамилию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имя ребенка)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обращаются лично в комитет образования администрации Шпаковского муниципального округа по адресу: </w:t>
      </w:r>
      <w:r>
        <w:rPr>
          <w:rFonts w:hint="default" w:ascii="Times New Roman" w:hAnsi="Times New Roman"/>
          <w:sz w:val="28"/>
          <w:szCs w:val="28"/>
          <w:lang w:val="ru-RU"/>
        </w:rPr>
        <w:t>город Михайловск, улица Октябрьская, 322, вторник, четверг с 9.00 до 12.00 часов  (каб. 8).</w:t>
      </w: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2970"/>
        </w:tabs>
        <w:spacing w:after="0" w:line="240" w:lineRule="auto"/>
        <w:ind w:left="-283" w:right="141"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Граждане, проживающие на территории сельских поселений Шпаковского муниципального округа, могут обратиться в муниципальные дошкольные образовательные организации, расположенные по территории проживания.</w:t>
      </w:r>
    </w:p>
    <w:tbl>
      <w:tblPr>
        <w:tblStyle w:val="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261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restart"/>
            <w:vAlign w:val="center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Пелагиада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173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4-76-42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continue"/>
            <w:vAlign w:val="center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71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4-76-78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continue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169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4-77-93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Темнолесская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Кочубеевская, 1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3-53-10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Надежда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Орджоникидзе, 66а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31-53-70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Новомарьевская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Молодежный,6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3-65-15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Цимлянский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Школьная,8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3-63-80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Сенгилеевское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Пирогова,35А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3-51-47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Приозерный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Ул.Шоссейная,46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3-51-47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Верхнеегорлыкский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Шолохова,32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3-49-19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Казинка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75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4-37-58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Демино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42, каб. 2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2-11-45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Верхнерусское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Подгорная, 156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4-55-47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restart"/>
            <w:vAlign w:val="center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Татарка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Гагарина,7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3-45-83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Merge w:val="continue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Казачья, 26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3-22-86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Дубовка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Кирова,18/1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3-74-85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Новый Бешпагир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Школьная,13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6-23-80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Садовый</w:t>
            </w:r>
          </w:p>
        </w:tc>
        <w:tc>
          <w:tcPr>
            <w:tcW w:w="3261" w:type="dxa"/>
          </w:tcPr>
          <w:p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Островского,7</w:t>
            </w:r>
          </w:p>
        </w:tc>
        <w:tc>
          <w:tcPr>
            <w:tcW w:w="2976" w:type="dxa"/>
          </w:tcPr>
          <w:p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8(86553) 3-77-84</w:t>
            </w:r>
          </w:p>
        </w:tc>
      </w:tr>
    </w:tbl>
    <w:p>
      <w:pPr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2023-03-31T11:07:48Z</dcterms:created>
  <dc:creator>Яловая АВ</dc:creator>
  <cp:lastModifiedBy>Яловая АВ</cp:lastModifiedBy>
  <cp:lastPrinted>2023-03-31T11:25:32Z</cp:lastPrinted>
  <dcterms:modified xsi:type="dcterms:W3CDTF">2023-03-31T11:58:59Z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9FCE9B58777C46ACB840F6A067D3D29D</vt:lpwstr>
  </property>
</Properties>
</file>